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8012E" w14:textId="6CE363D7" w:rsidR="00701F6C" w:rsidRPr="00707CB2" w:rsidRDefault="00701F6C" w:rsidP="00701F6C">
      <w:pPr>
        <w:spacing w:before="200"/>
      </w:pPr>
      <w:r w:rsidRPr="006A4A21">
        <w:rPr>
          <w:b/>
        </w:rPr>
        <w:t xml:space="preserve">Directions: </w:t>
      </w:r>
      <w:r>
        <w:t>Plan</w:t>
      </w:r>
      <w:r w:rsidRPr="00707CB2">
        <w:t xml:space="preserve"> </w:t>
      </w:r>
      <w:r>
        <w:t>competency instruction</w:t>
      </w:r>
      <w:r w:rsidRPr="00707CB2">
        <w:t xml:space="preserve"> across time</w:t>
      </w:r>
      <w:r>
        <w:t xml:space="preserve"> within your course content.</w:t>
      </w:r>
      <w:r w:rsidRPr="00707CB2">
        <w:t xml:space="preserve"> </w:t>
      </w:r>
      <w:r>
        <w:t xml:space="preserve">Resources (e.g., teacher guide, student questionnaire, video, poster, and </w:t>
      </w:r>
      <w:proofErr w:type="spellStart"/>
      <w:r>
        <w:t>padlet</w:t>
      </w:r>
      <w:proofErr w:type="spellEnd"/>
      <w:r>
        <w:t>) are available</w:t>
      </w:r>
      <w:r w:rsidRPr="00411961">
        <w:t xml:space="preserve"> </w:t>
      </w:r>
      <w:r>
        <w:t xml:space="preserve">at </w:t>
      </w:r>
      <w:hyperlink r:id="rId8" w:history="1">
        <w:r w:rsidRPr="001B0F84">
          <w:rPr>
            <w:rStyle w:val="Hyperlink"/>
          </w:rPr>
          <w:t>www.cccframework.org</w:t>
        </w:r>
      </w:hyperlink>
      <w:r>
        <w:t>.</w:t>
      </w:r>
    </w:p>
    <w:p w14:paraId="25DA2851" w14:textId="5897F300" w:rsidR="002604A7" w:rsidRPr="00D05CDB" w:rsidRDefault="00A02D5C" w:rsidP="00D05CDB">
      <w:pPr>
        <w:spacing w:after="120" w:line="240" w:lineRule="auto"/>
        <w:rPr>
          <w:b/>
        </w:rPr>
      </w:pPr>
      <w:r w:rsidRPr="00D05CDB">
        <w:rPr>
          <w:b/>
        </w:rPr>
        <w:t>Name:</w:t>
      </w:r>
      <w:r w:rsidR="00F70A34" w:rsidRPr="00D05CDB">
        <w:t xml:space="preserve"> </w:t>
      </w:r>
      <w:r w:rsidR="00E63563" w:rsidRPr="00D05CDB">
        <w:t>Example</w:t>
      </w:r>
      <w:r w:rsidR="00E63563" w:rsidRPr="00D05CDB">
        <w:rPr>
          <w:b/>
        </w:rPr>
        <w:t xml:space="preserve"> </w:t>
      </w:r>
      <w:r w:rsidR="00E63563" w:rsidRPr="00D05CDB">
        <w:rPr>
          <w:b/>
        </w:rPr>
        <w:tab/>
      </w:r>
      <w:r w:rsidR="00E63563" w:rsidRPr="00D05CDB">
        <w:rPr>
          <w:b/>
        </w:rPr>
        <w:tab/>
      </w:r>
      <w:r w:rsidR="00E63563" w:rsidRPr="00D05CDB">
        <w:rPr>
          <w:b/>
        </w:rPr>
        <w:tab/>
      </w:r>
      <w:r w:rsidR="00E63563" w:rsidRPr="00D05CDB">
        <w:rPr>
          <w:b/>
        </w:rPr>
        <w:tab/>
      </w:r>
      <w:r w:rsidR="00E63563" w:rsidRPr="00D05CDB">
        <w:rPr>
          <w:b/>
        </w:rPr>
        <w:tab/>
      </w:r>
      <w:r w:rsidR="00E63563" w:rsidRPr="00D05CDB">
        <w:rPr>
          <w:b/>
        </w:rPr>
        <w:tab/>
      </w:r>
      <w:r w:rsidR="00FA6BBE" w:rsidRPr="00D05CDB">
        <w:rPr>
          <w:b/>
        </w:rPr>
        <w:t>S</w:t>
      </w:r>
      <w:r w:rsidR="000463DC" w:rsidRPr="00D05CDB">
        <w:rPr>
          <w:b/>
        </w:rPr>
        <w:t>chool</w:t>
      </w:r>
      <w:r w:rsidR="00701F6C">
        <w:rPr>
          <w:b/>
        </w:rPr>
        <w:t>/District</w:t>
      </w:r>
      <w:r w:rsidRPr="00D05CDB">
        <w:rPr>
          <w:b/>
        </w:rPr>
        <w:t>:</w:t>
      </w:r>
      <w:r w:rsidRPr="00D05CDB">
        <w:t xml:space="preserve"> </w:t>
      </w:r>
      <w:r w:rsidR="00E63563" w:rsidRPr="00D05CDB">
        <w:t>Example</w:t>
      </w:r>
    </w:p>
    <w:tbl>
      <w:tblPr>
        <w:tblStyle w:val="TableGrid"/>
        <w:tblW w:w="10975" w:type="dxa"/>
        <w:tblLook w:val="04A0" w:firstRow="1" w:lastRow="0" w:firstColumn="1" w:lastColumn="0" w:noHBand="0" w:noVBand="1"/>
      </w:tblPr>
      <w:tblGrid>
        <w:gridCol w:w="3055"/>
        <w:gridCol w:w="7920"/>
      </w:tblGrid>
      <w:tr w:rsidR="005C7F29" w:rsidRPr="00D05CDB" w14:paraId="0A76571D" w14:textId="77777777" w:rsidTr="00315108">
        <w:tc>
          <w:tcPr>
            <w:tcW w:w="3055" w:type="dxa"/>
          </w:tcPr>
          <w:p w14:paraId="46D56708" w14:textId="238177D4" w:rsidR="00A02D5C" w:rsidRPr="00701F6C" w:rsidRDefault="00A02D5C" w:rsidP="009E133A">
            <w:pPr>
              <w:rPr>
                <w:i/>
              </w:rPr>
            </w:pPr>
            <w:r w:rsidRPr="00FD42EE">
              <w:rPr>
                <w:b/>
              </w:rPr>
              <w:t>Setting</w:t>
            </w:r>
            <w:r w:rsidR="00315108" w:rsidRPr="00FD42EE">
              <w:rPr>
                <w:b/>
              </w:rPr>
              <w:t xml:space="preserve"> </w:t>
            </w:r>
            <w:r w:rsidR="00701F6C" w:rsidRPr="00FD42EE">
              <w:rPr>
                <w:i/>
              </w:rPr>
              <w:t>i.e., course title and grade level(s)</w:t>
            </w:r>
          </w:p>
        </w:tc>
        <w:tc>
          <w:tcPr>
            <w:tcW w:w="7920" w:type="dxa"/>
          </w:tcPr>
          <w:p w14:paraId="03DE83E3" w14:textId="47C8BD39" w:rsidR="00A02D5C" w:rsidRPr="00D05CDB" w:rsidRDefault="00E444D1" w:rsidP="00E63563">
            <w:pPr>
              <w:spacing w:after="120"/>
            </w:pPr>
            <w:r>
              <w:t xml:space="preserve">Academic Support </w:t>
            </w:r>
          </w:p>
        </w:tc>
      </w:tr>
      <w:tr w:rsidR="005C7F29" w:rsidRPr="00D05CDB" w14:paraId="7E3ED27F" w14:textId="77777777" w:rsidTr="00315108">
        <w:trPr>
          <w:trHeight w:val="602"/>
        </w:trPr>
        <w:tc>
          <w:tcPr>
            <w:tcW w:w="3055" w:type="dxa"/>
          </w:tcPr>
          <w:p w14:paraId="591C84E5" w14:textId="630A3A64" w:rsidR="000463DC" w:rsidRPr="00D05CDB" w:rsidRDefault="00707CB2" w:rsidP="00701F6C">
            <w:pPr>
              <w:rPr>
                <w:b/>
              </w:rPr>
            </w:pPr>
            <w:r w:rsidRPr="00D05CDB">
              <w:rPr>
                <w:b/>
              </w:rPr>
              <w:t xml:space="preserve">Competency &amp; </w:t>
            </w:r>
            <w:r w:rsidR="00CA4AD4" w:rsidRPr="00D05CDB">
              <w:rPr>
                <w:b/>
              </w:rPr>
              <w:t>Components</w:t>
            </w:r>
          </w:p>
        </w:tc>
        <w:tc>
          <w:tcPr>
            <w:tcW w:w="7920" w:type="dxa"/>
          </w:tcPr>
          <w:p w14:paraId="22E9E349" w14:textId="77777777" w:rsidR="00E63563" w:rsidRPr="00D05CDB" w:rsidRDefault="00E63563" w:rsidP="00E63563">
            <w:pPr>
              <w:rPr>
                <w:b/>
              </w:rPr>
            </w:pPr>
            <w:r w:rsidRPr="00D05CDB">
              <w:rPr>
                <w:b/>
              </w:rPr>
              <w:t>Self- Regulation</w:t>
            </w:r>
          </w:p>
          <w:p w14:paraId="01C122CB" w14:textId="77777777" w:rsidR="00E63563" w:rsidRPr="00D05CDB" w:rsidRDefault="00E63563" w:rsidP="00E63563">
            <w:pPr>
              <w:pStyle w:val="ListParagraph"/>
              <w:numPr>
                <w:ilvl w:val="0"/>
                <w:numId w:val="7"/>
              </w:numPr>
              <w:spacing w:after="160" w:line="259" w:lineRule="auto"/>
            </w:pPr>
            <w:r w:rsidRPr="00D05CDB">
              <w:t>Make a plan</w:t>
            </w:r>
          </w:p>
          <w:p w14:paraId="69606CDB" w14:textId="77777777" w:rsidR="00E63563" w:rsidRPr="00D05CDB" w:rsidRDefault="00E63563" w:rsidP="00E63563">
            <w:pPr>
              <w:pStyle w:val="ListParagraph"/>
              <w:numPr>
                <w:ilvl w:val="0"/>
                <w:numId w:val="7"/>
              </w:numPr>
              <w:spacing w:after="160" w:line="259" w:lineRule="auto"/>
            </w:pPr>
            <w:r w:rsidRPr="00D05CDB">
              <w:t>Monitor your plan</w:t>
            </w:r>
          </w:p>
          <w:p w14:paraId="0B7ABBA8" w14:textId="77777777" w:rsidR="00E63563" w:rsidRPr="00D05CDB" w:rsidRDefault="00E63563" w:rsidP="00E63563">
            <w:pPr>
              <w:pStyle w:val="ListParagraph"/>
              <w:numPr>
                <w:ilvl w:val="0"/>
                <w:numId w:val="7"/>
              </w:numPr>
              <w:spacing w:after="160" w:line="259" w:lineRule="auto"/>
            </w:pPr>
            <w:r w:rsidRPr="00D05CDB">
              <w:t>Take control and make changes to the plan if needed</w:t>
            </w:r>
          </w:p>
          <w:p w14:paraId="36232B3F" w14:textId="4BD37D4C" w:rsidR="00CA4AD4" w:rsidRPr="00D05CDB" w:rsidRDefault="00E63563" w:rsidP="00315108">
            <w:pPr>
              <w:pStyle w:val="ListParagraph"/>
              <w:numPr>
                <w:ilvl w:val="0"/>
                <w:numId w:val="7"/>
              </w:numPr>
              <w:spacing w:line="259" w:lineRule="auto"/>
              <w:contextualSpacing w:val="0"/>
            </w:pPr>
            <w:r w:rsidRPr="00D05CDB">
              <w:t>Reflect on what worked</w:t>
            </w:r>
          </w:p>
        </w:tc>
      </w:tr>
      <w:tr w:rsidR="005C7F29" w:rsidRPr="00D05CDB" w14:paraId="361AB550" w14:textId="77777777" w:rsidTr="00315108">
        <w:tc>
          <w:tcPr>
            <w:tcW w:w="3055" w:type="dxa"/>
          </w:tcPr>
          <w:p w14:paraId="10507F28" w14:textId="06EDEA60" w:rsidR="00923C6D" w:rsidRPr="00D05CDB" w:rsidRDefault="00565C78" w:rsidP="00701F6C">
            <w:pPr>
              <w:rPr>
                <w:i/>
              </w:rPr>
            </w:pPr>
            <w:r w:rsidRPr="00D05CDB">
              <w:rPr>
                <w:b/>
              </w:rPr>
              <w:t>Results</w:t>
            </w:r>
            <w:r w:rsidR="00C36E25">
              <w:rPr>
                <w:b/>
              </w:rPr>
              <w:t xml:space="preserve">: </w:t>
            </w:r>
            <w:r w:rsidRPr="00D05CDB">
              <w:rPr>
                <w:i/>
              </w:rPr>
              <w:t xml:space="preserve">What </w:t>
            </w:r>
            <w:r w:rsidR="00701F6C">
              <w:rPr>
                <w:i/>
              </w:rPr>
              <w:t>would</w:t>
            </w:r>
            <w:r w:rsidR="00AC6662" w:rsidRPr="00D05CDB">
              <w:rPr>
                <w:i/>
              </w:rPr>
              <w:t xml:space="preserve"> you </w:t>
            </w:r>
            <w:r w:rsidR="00701F6C">
              <w:rPr>
                <w:i/>
              </w:rPr>
              <w:t>like students</w:t>
            </w:r>
            <w:r w:rsidR="00AC6662" w:rsidRPr="00D05CDB">
              <w:rPr>
                <w:i/>
              </w:rPr>
              <w:t xml:space="preserve"> to</w:t>
            </w:r>
            <w:r w:rsidRPr="00D05CDB">
              <w:rPr>
                <w:i/>
              </w:rPr>
              <w:t xml:space="preserve"> improve </w:t>
            </w:r>
            <w:r w:rsidR="00701F6C">
              <w:rPr>
                <w:i/>
              </w:rPr>
              <w:t>as a result of</w:t>
            </w:r>
            <w:r w:rsidRPr="00D05CDB">
              <w:rPr>
                <w:i/>
              </w:rPr>
              <w:t xml:space="preserve"> competency</w:t>
            </w:r>
            <w:r w:rsidR="00701F6C">
              <w:rPr>
                <w:i/>
              </w:rPr>
              <w:t xml:space="preserve"> instruction</w:t>
            </w:r>
            <w:r w:rsidRPr="00D05CDB">
              <w:rPr>
                <w:i/>
              </w:rPr>
              <w:t xml:space="preserve">? Be specific (e.g., better understanding of content, increased engagement, </w:t>
            </w:r>
            <w:r w:rsidR="00701F6C">
              <w:rPr>
                <w:i/>
              </w:rPr>
              <w:t>improved relationships, better quality and timeliness of assignments</w:t>
            </w:r>
            <w:r w:rsidRPr="00D05CDB">
              <w:rPr>
                <w:i/>
              </w:rPr>
              <w:t>).</w:t>
            </w:r>
          </w:p>
        </w:tc>
        <w:tc>
          <w:tcPr>
            <w:tcW w:w="7920" w:type="dxa"/>
          </w:tcPr>
          <w:p w14:paraId="498F7D2D" w14:textId="0EC8E45A" w:rsidR="00E63563" w:rsidRPr="00D05CDB" w:rsidRDefault="00E63563" w:rsidP="00E63563">
            <w:pPr>
              <w:spacing w:after="120"/>
            </w:pPr>
            <w:r w:rsidRPr="00D05CDB">
              <w:t xml:space="preserve">I want to </w:t>
            </w:r>
            <w:r w:rsidR="003810EC" w:rsidRPr="00D05CDB">
              <w:t xml:space="preserve">improve my students’ ability to monitor their </w:t>
            </w:r>
            <w:r w:rsidR="009F2255">
              <w:t>academic success</w:t>
            </w:r>
            <w:r w:rsidR="003810EC" w:rsidRPr="00D05CDB">
              <w:t xml:space="preserve">, make plans to improve or maintain </w:t>
            </w:r>
            <w:r w:rsidR="009F2255">
              <w:t>success</w:t>
            </w:r>
            <w:r w:rsidR="003810EC" w:rsidRPr="00D05CDB">
              <w:t xml:space="preserve">, and adjust those plans when necessary to stay on track. </w:t>
            </w:r>
            <w:r w:rsidRPr="00D05CDB">
              <w:t xml:space="preserve">I want </w:t>
            </w:r>
            <w:r w:rsidR="003810EC" w:rsidRPr="00D05CDB">
              <w:t>students to begin making a connection between specific actions/efforts and how those are reflected in their grades.</w:t>
            </w:r>
          </w:p>
          <w:p w14:paraId="7B2ADAD9" w14:textId="13B94A44" w:rsidR="00565C78" w:rsidRPr="00D05CDB" w:rsidRDefault="00E63563" w:rsidP="00F92CE5">
            <w:r w:rsidRPr="00D05CDB">
              <w:t>In other words, after receiving self-regulation instruction, I want students to be able to make a plan</w:t>
            </w:r>
            <w:r w:rsidR="003810EC" w:rsidRPr="00D05CDB">
              <w:t xml:space="preserve"> to </w:t>
            </w:r>
            <w:r w:rsidR="00F92CE5">
              <w:t>be a successful learner</w:t>
            </w:r>
            <w:r w:rsidRPr="00D05CDB">
              <w:t xml:space="preserve">; monitor their plan throughout </w:t>
            </w:r>
            <w:r w:rsidR="003810EC" w:rsidRPr="00D05CDB">
              <w:t>a</w:t>
            </w:r>
            <w:r w:rsidRPr="00D05CDB">
              <w:t xml:space="preserve"> </w:t>
            </w:r>
            <w:r w:rsidR="003810EC" w:rsidRPr="00D05CDB">
              <w:t>week</w:t>
            </w:r>
            <w:r w:rsidRPr="00D05CDB">
              <w:t xml:space="preserve">; adjust it as necessary; and once finished, reflect on what worked well and what should be adjusted for </w:t>
            </w:r>
            <w:r w:rsidR="003810EC" w:rsidRPr="00D05CDB">
              <w:t>the next week</w:t>
            </w:r>
            <w:r w:rsidRPr="00D05CDB">
              <w:t>.</w:t>
            </w:r>
          </w:p>
        </w:tc>
      </w:tr>
      <w:tr w:rsidR="00CA4AD4" w:rsidRPr="00D05CDB" w14:paraId="65C31CDC" w14:textId="77777777" w:rsidTr="008F3076">
        <w:tc>
          <w:tcPr>
            <w:tcW w:w="10975" w:type="dxa"/>
            <w:gridSpan w:val="2"/>
          </w:tcPr>
          <w:p w14:paraId="6DAECB88" w14:textId="6B05FEBA" w:rsidR="00923C6D" w:rsidRPr="00D05CDB" w:rsidRDefault="00C36E25" w:rsidP="00C36E25">
            <w:pPr>
              <w:spacing w:before="120"/>
              <w:jc w:val="center"/>
              <w:rPr>
                <w:b/>
              </w:rPr>
            </w:pPr>
            <w:r>
              <w:rPr>
                <w:b/>
              </w:rPr>
              <w:t>Address each of the following instructional criteria</w:t>
            </w:r>
            <w:r w:rsidR="00FD42EE">
              <w:rPr>
                <w:b/>
              </w:rPr>
              <w:t>.</w:t>
            </w:r>
          </w:p>
        </w:tc>
      </w:tr>
      <w:tr w:rsidR="005C7F29" w:rsidRPr="00D05CDB" w14:paraId="7E96B5A8" w14:textId="77777777" w:rsidTr="00315108">
        <w:tc>
          <w:tcPr>
            <w:tcW w:w="3055" w:type="dxa"/>
          </w:tcPr>
          <w:p w14:paraId="3164DC7C" w14:textId="3ECE4299" w:rsidR="00034244" w:rsidRPr="00D05CDB" w:rsidRDefault="00E444D1" w:rsidP="00AC6662">
            <w:r>
              <w:t xml:space="preserve">1. </w:t>
            </w:r>
            <w:r w:rsidR="00CA4AD4" w:rsidRPr="00D05CDB">
              <w:t xml:space="preserve">How will you provide </w:t>
            </w:r>
            <w:r w:rsidR="00923C6D" w:rsidRPr="00D05CDB">
              <w:t xml:space="preserve">instruction </w:t>
            </w:r>
            <w:r w:rsidR="00CA4AD4" w:rsidRPr="00D05CDB">
              <w:t xml:space="preserve">that facilitates </w:t>
            </w:r>
            <w:r w:rsidR="00CA4AD4" w:rsidRPr="00D05CDB">
              <w:rPr>
                <w:u w:val="single"/>
              </w:rPr>
              <w:t>students</w:t>
            </w:r>
            <w:r w:rsidR="00E63563" w:rsidRPr="00D05CDB">
              <w:rPr>
                <w:u w:val="single"/>
              </w:rPr>
              <w:t>’</w:t>
            </w:r>
            <w:r w:rsidR="00CA4AD4" w:rsidRPr="00D05CDB">
              <w:rPr>
                <w:u w:val="single"/>
              </w:rPr>
              <w:t xml:space="preserve"> understanding</w:t>
            </w:r>
            <w:r w:rsidR="00CA4AD4" w:rsidRPr="00D05CDB">
              <w:t xml:space="preserve"> of the competency and components?</w:t>
            </w:r>
          </w:p>
        </w:tc>
        <w:tc>
          <w:tcPr>
            <w:tcW w:w="7920" w:type="dxa"/>
          </w:tcPr>
          <w:p w14:paraId="5D173161" w14:textId="3F6437C8" w:rsidR="00EE5621" w:rsidRPr="00D05CDB" w:rsidRDefault="00EE5621" w:rsidP="00EE5621">
            <w:pPr>
              <w:spacing w:after="120"/>
            </w:pPr>
            <w:r w:rsidRPr="00D05CDB">
              <w:t xml:space="preserve">Using the </w:t>
            </w:r>
            <w:hyperlink r:id="rId9" w:history="1">
              <w:r w:rsidRPr="00D05CDB">
                <w:rPr>
                  <w:rStyle w:val="Hyperlink"/>
                </w:rPr>
                <w:t>College and Career Competency Whe</w:t>
              </w:r>
              <w:bookmarkStart w:id="0" w:name="_GoBack"/>
              <w:bookmarkEnd w:id="0"/>
              <w:r w:rsidRPr="00D05CDB">
                <w:rPr>
                  <w:rStyle w:val="Hyperlink"/>
                </w:rPr>
                <w:t>el</w:t>
              </w:r>
            </w:hyperlink>
            <w:r w:rsidRPr="00D05CDB">
              <w:t xml:space="preserve"> posted in my classroom, I</w:t>
            </w:r>
            <w:r w:rsidR="00D77270" w:rsidRPr="00D05CDB">
              <w:t>’ll</w:t>
            </w:r>
            <w:r w:rsidRPr="00D05CDB">
              <w:t xml:space="preserve"> point to </w:t>
            </w:r>
            <w:r w:rsidRPr="00D05CDB">
              <w:rPr>
                <w:b/>
              </w:rPr>
              <w:t>self-regulation</w:t>
            </w:r>
            <w:r w:rsidRPr="00D05CDB">
              <w:t xml:space="preserve"> and define it</w:t>
            </w:r>
            <w:r w:rsidRPr="00D05CDB">
              <w:rPr>
                <w:b/>
              </w:rPr>
              <w:t xml:space="preserve">. </w:t>
            </w:r>
          </w:p>
          <w:p w14:paraId="5DCE3B3D" w14:textId="7B6178B6" w:rsidR="00EE5621" w:rsidRPr="00D05CDB" w:rsidRDefault="00EE5621" w:rsidP="00EE5621">
            <w:pPr>
              <w:spacing w:after="120"/>
            </w:pPr>
            <w:r w:rsidRPr="00D05CDB">
              <w:t>Then I</w:t>
            </w:r>
            <w:r w:rsidR="00D77270" w:rsidRPr="00D05CDB">
              <w:t>’ll</w:t>
            </w:r>
            <w:r w:rsidRPr="00D05CDB">
              <w:t xml:space="preserve"> show students the </w:t>
            </w:r>
            <w:hyperlink r:id="rId10" w:history="1">
              <w:r w:rsidRPr="00D05CDB">
                <w:rPr>
                  <w:rStyle w:val="Hyperlink"/>
                </w:rPr>
                <w:t>Self-Regulation Poster</w:t>
              </w:r>
            </w:hyperlink>
            <w:r w:rsidRPr="00D05CDB">
              <w:t xml:space="preserve"> and have them choral read the 4 essential components: 1) Make a plan, 2) Monitor </w:t>
            </w:r>
            <w:r w:rsidR="00E444D1">
              <w:t>your</w:t>
            </w:r>
            <w:r w:rsidRPr="00D05CDB">
              <w:t xml:space="preserve"> plan, 3) Control and make </w:t>
            </w:r>
            <w:r w:rsidR="00E444D1">
              <w:t>changes to your plan as needed</w:t>
            </w:r>
            <w:r w:rsidRPr="00D05CDB">
              <w:t xml:space="preserve">, and 4) Reflect on what </w:t>
            </w:r>
            <w:r w:rsidR="00E444D1">
              <w:t>worked</w:t>
            </w:r>
            <w:r w:rsidRPr="00D05CDB">
              <w:t>. Then, to ensure that they have a genuine understanding of the components, I</w:t>
            </w:r>
            <w:r w:rsidR="00D77270" w:rsidRPr="00D05CDB">
              <w:t>’ll</w:t>
            </w:r>
            <w:r w:rsidRPr="00D05CDB">
              <w:t xml:space="preserve"> provide details about what each one means and we</w:t>
            </w:r>
            <w:r w:rsidR="00CE6811" w:rsidRPr="00D05CDB">
              <w:t>’ll</w:t>
            </w:r>
            <w:r w:rsidRPr="00D05CDB">
              <w:t xml:space="preserve"> have a brief discussion about them. T</w:t>
            </w:r>
            <w:r w:rsidR="00D77270" w:rsidRPr="00D05CDB">
              <w:t>hen I’ll</w:t>
            </w:r>
            <w:r w:rsidR="00F92CE5">
              <w:t xml:space="preserve"> hang the poster next to the Competency</w:t>
            </w:r>
            <w:r w:rsidRPr="00D05CDB">
              <w:t xml:space="preserve"> Wheel in my classroom.</w:t>
            </w:r>
          </w:p>
          <w:p w14:paraId="056B4084" w14:textId="179B754C" w:rsidR="00A02D5C" w:rsidRPr="00D05CDB" w:rsidRDefault="00EE5621" w:rsidP="009F2255">
            <w:r w:rsidRPr="00D05CDB">
              <w:t>After ensuring that students ha</w:t>
            </w:r>
            <w:r w:rsidR="00CE6811" w:rsidRPr="00D05CDB">
              <w:t xml:space="preserve">ve a clear understanding of self-regulation </w:t>
            </w:r>
            <w:r w:rsidRPr="00D05CDB">
              <w:t>and its components, I</w:t>
            </w:r>
            <w:r w:rsidR="00D77270" w:rsidRPr="00D05CDB">
              <w:t>’ll</w:t>
            </w:r>
            <w:r w:rsidRPr="00D05CDB">
              <w:t xml:space="preserve"> tell them that we</w:t>
            </w:r>
            <w:r w:rsidR="00D77270" w:rsidRPr="00D05CDB">
              <w:t>’</w:t>
            </w:r>
            <w:r w:rsidRPr="00D05CDB">
              <w:t xml:space="preserve">ll be using </w:t>
            </w:r>
            <w:r w:rsidR="00CE6811" w:rsidRPr="00D05CDB">
              <w:t>it t</w:t>
            </w:r>
            <w:r w:rsidRPr="00D05CDB">
              <w:t xml:space="preserve">o </w:t>
            </w:r>
            <w:r w:rsidR="003810EC" w:rsidRPr="00D05CDB">
              <w:t>help stay aware and in control of grades for the rest of the semester</w:t>
            </w:r>
            <w:r w:rsidRPr="00D05CDB">
              <w:t>.</w:t>
            </w:r>
            <w:r w:rsidR="00D77270" w:rsidRPr="00D05CDB">
              <w:t xml:space="preserve"> I’ll provide them the </w:t>
            </w:r>
            <w:hyperlink r:id="rId11" w:history="1">
              <w:r w:rsidR="009F2255">
                <w:rPr>
                  <w:rStyle w:val="Hyperlink"/>
                </w:rPr>
                <w:t>Academic Success</w:t>
              </w:r>
              <w:r w:rsidR="003810EC" w:rsidRPr="00D05CDB">
                <w:rPr>
                  <w:rStyle w:val="Hyperlink"/>
                </w:rPr>
                <w:t xml:space="preserve"> Log</w:t>
              </w:r>
            </w:hyperlink>
            <w:r w:rsidR="003810EC" w:rsidRPr="00D05CDB">
              <w:t xml:space="preserve"> </w:t>
            </w:r>
            <w:r w:rsidR="00D77270" w:rsidRPr="00D05CDB">
              <w:t xml:space="preserve">and then spend some time discussing how they can start using self-regulation </w:t>
            </w:r>
            <w:r w:rsidR="009F2255">
              <w:t>for academic success</w:t>
            </w:r>
            <w:r w:rsidR="00CE6811" w:rsidRPr="00D05CDB">
              <w:t>.</w:t>
            </w:r>
          </w:p>
        </w:tc>
      </w:tr>
      <w:tr w:rsidR="005C7F29" w:rsidRPr="00D05CDB" w14:paraId="037517DB" w14:textId="77777777" w:rsidTr="00315108">
        <w:tc>
          <w:tcPr>
            <w:tcW w:w="3055" w:type="dxa"/>
          </w:tcPr>
          <w:p w14:paraId="547212BC" w14:textId="508C35C3" w:rsidR="007D7ECC" w:rsidRPr="00D05CDB" w:rsidRDefault="00E444D1">
            <w:r>
              <w:t xml:space="preserve">2. </w:t>
            </w:r>
            <w:r w:rsidR="00CA4AD4" w:rsidRPr="00D05CDB">
              <w:t xml:space="preserve">How will you guide students to determine how the competency </w:t>
            </w:r>
            <w:r w:rsidR="00CA4AD4" w:rsidRPr="00D05CDB">
              <w:rPr>
                <w:u w:val="single"/>
              </w:rPr>
              <w:t>applies to them personally</w:t>
            </w:r>
            <w:r w:rsidR="00CA4AD4" w:rsidRPr="00D05CDB">
              <w:t xml:space="preserve"> (e.g., in school, relationships, career, college)?</w:t>
            </w:r>
          </w:p>
        </w:tc>
        <w:tc>
          <w:tcPr>
            <w:tcW w:w="7920" w:type="dxa"/>
          </w:tcPr>
          <w:p w14:paraId="03234EF3" w14:textId="77777777" w:rsidR="00CE6811" w:rsidRPr="00D05CDB" w:rsidRDefault="00CE6811" w:rsidP="00EE5621">
            <w:pPr>
              <w:spacing w:after="120"/>
            </w:pPr>
            <w:r w:rsidRPr="00D05CDB">
              <w:t>First, I’ll provide an example of a time when self-regulation was necessary in my own life. Then I’ll give them a few minutes to think about a time when they have used self-regulation in the past (even if they didn’t recognize it as self-regulation at the time) or a time when using self-regulation would have been helpful. Then I’ll ask for any volunteers who want to share the experiences they thought of, and we’ll use that to discuss how self-regulation was helpful or could have been helpful in those situations.</w:t>
            </w:r>
          </w:p>
          <w:p w14:paraId="37459515" w14:textId="6D63BA81" w:rsidR="007D7ECC" w:rsidRPr="00D05CDB" w:rsidRDefault="00CE6811" w:rsidP="00315108">
            <w:r w:rsidRPr="00D05CDB">
              <w:t xml:space="preserve">Depending on how many examples students provide, I might finish the discussion by providing a few additional examples of how self-regulation is necessary in everyday life (e.g., </w:t>
            </w:r>
            <w:r w:rsidR="00036C6F" w:rsidRPr="00D05CDB">
              <w:t xml:space="preserve">getting to school on time with all necessary supplies, </w:t>
            </w:r>
            <w:r w:rsidRPr="00D05CDB">
              <w:t>making sure you’re meeting the necessary deadlines for applying to colleges, making sure you’re getting all of your tasks done at work, saving money for an expensive item you want, etc.)</w:t>
            </w:r>
            <w:r w:rsidR="001F63A8" w:rsidRPr="00D05CDB">
              <w:t>.</w:t>
            </w:r>
          </w:p>
        </w:tc>
      </w:tr>
      <w:tr w:rsidR="00CA4AD4" w:rsidRPr="00D05CDB" w14:paraId="3164B9C6" w14:textId="77777777" w:rsidTr="00315108">
        <w:tc>
          <w:tcPr>
            <w:tcW w:w="3055" w:type="dxa"/>
          </w:tcPr>
          <w:p w14:paraId="722D5E5C" w14:textId="01FEC7F3" w:rsidR="00CA4AD4" w:rsidRPr="00B40CD3" w:rsidRDefault="00E444D1" w:rsidP="00CA4AD4">
            <w:pPr>
              <w:rPr>
                <w:sz w:val="20"/>
                <w:szCs w:val="20"/>
              </w:rPr>
            </w:pPr>
            <w:r w:rsidRPr="00B40CD3">
              <w:rPr>
                <w:sz w:val="20"/>
                <w:szCs w:val="20"/>
              </w:rPr>
              <w:t xml:space="preserve">3. </w:t>
            </w:r>
            <w:r w:rsidR="00CA4AD4" w:rsidRPr="00B40CD3">
              <w:rPr>
                <w:sz w:val="20"/>
                <w:szCs w:val="20"/>
              </w:rPr>
              <w:t xml:space="preserve">How will you facilitate </w:t>
            </w:r>
            <w:r w:rsidR="00CA4AD4" w:rsidRPr="00B40CD3">
              <w:rPr>
                <w:sz w:val="20"/>
                <w:szCs w:val="20"/>
                <w:u w:val="single"/>
              </w:rPr>
              <w:t>students’ reflection on their strengths and challenges</w:t>
            </w:r>
            <w:r w:rsidR="00CA4AD4" w:rsidRPr="00B40CD3">
              <w:rPr>
                <w:sz w:val="20"/>
                <w:szCs w:val="20"/>
              </w:rPr>
              <w:t xml:space="preserve"> related to the competency components?</w:t>
            </w:r>
          </w:p>
        </w:tc>
        <w:tc>
          <w:tcPr>
            <w:tcW w:w="7920" w:type="dxa"/>
          </w:tcPr>
          <w:p w14:paraId="5189E00A" w14:textId="3A5FED45" w:rsidR="00CA4AD4" w:rsidRPr="00D05CDB" w:rsidRDefault="008C57DD" w:rsidP="002430D5">
            <w:proofErr w:type="gramStart"/>
            <w:r>
              <w:t>I’ll</w:t>
            </w:r>
            <w:proofErr w:type="gramEnd"/>
            <w:r>
              <w:t xml:space="preserve"> use the Self-Regulation Lesson 2 </w:t>
            </w:r>
            <w:r w:rsidR="002430D5">
              <w:t xml:space="preserve">example </w:t>
            </w:r>
            <w:r>
              <w:t xml:space="preserve">to facilitate reflection on students Self-Regulation Questionnaire results. </w:t>
            </w:r>
            <w:r w:rsidR="007E598C" w:rsidRPr="00D05CDB">
              <w:t>I’ll lead a brief discussion about the overall results for the whole class</w:t>
            </w:r>
            <w:r w:rsidR="00F92CE5">
              <w:t>, including overall class</w:t>
            </w:r>
            <w:r w:rsidR="00EE2FA5">
              <w:t>-</w:t>
            </w:r>
            <w:r w:rsidR="00F92CE5">
              <w:t>wide</w:t>
            </w:r>
            <w:r w:rsidR="007E598C" w:rsidRPr="00D05CDB">
              <w:t xml:space="preserve"> current strengths and challenges in each of the components and in self-regulation overall.</w:t>
            </w:r>
          </w:p>
        </w:tc>
      </w:tr>
      <w:tr w:rsidR="001F63A8" w:rsidRPr="00D05CDB" w14:paraId="52AC3336" w14:textId="77777777" w:rsidTr="00315108">
        <w:tc>
          <w:tcPr>
            <w:tcW w:w="3055" w:type="dxa"/>
          </w:tcPr>
          <w:p w14:paraId="47AA8425" w14:textId="050B9AA1" w:rsidR="001F63A8" w:rsidRPr="00D05CDB" w:rsidRDefault="00E444D1" w:rsidP="00701F6C">
            <w:r>
              <w:lastRenderedPageBreak/>
              <w:t xml:space="preserve">4. </w:t>
            </w:r>
            <w:r w:rsidR="001F63A8" w:rsidRPr="00D05CDB">
              <w:t xml:space="preserve">How will you have students </w:t>
            </w:r>
            <w:r w:rsidR="001F63A8" w:rsidRPr="00D05CDB">
              <w:rPr>
                <w:u w:val="single"/>
              </w:rPr>
              <w:t xml:space="preserve">practice </w:t>
            </w:r>
            <w:r w:rsidR="00701F6C">
              <w:rPr>
                <w:u w:val="single"/>
              </w:rPr>
              <w:t>the competency</w:t>
            </w:r>
            <w:r w:rsidR="00701F6C" w:rsidRPr="00701F6C">
              <w:t>,</w:t>
            </w:r>
            <w:r w:rsidR="00701F6C">
              <w:rPr>
                <w:u w:val="single"/>
              </w:rPr>
              <w:t xml:space="preserve"> </w:t>
            </w:r>
            <w:r w:rsidR="00701F6C" w:rsidRPr="00701F6C">
              <w:t>including each component,</w:t>
            </w:r>
            <w:r w:rsidR="001F63A8" w:rsidRPr="00701F6C">
              <w:t xml:space="preserve"> </w:t>
            </w:r>
            <w:r w:rsidR="001F63A8" w:rsidRPr="00D05CDB">
              <w:t>over time?</w:t>
            </w:r>
          </w:p>
        </w:tc>
        <w:tc>
          <w:tcPr>
            <w:tcW w:w="7920" w:type="dxa"/>
          </w:tcPr>
          <w:p w14:paraId="54C2D736" w14:textId="0DC96164" w:rsidR="001F63A8" w:rsidRPr="00D05CDB" w:rsidRDefault="003810EC" w:rsidP="00D05CDB">
            <w:r w:rsidRPr="00D05CDB">
              <w:t>Students</w:t>
            </w:r>
            <w:r w:rsidR="007E598C" w:rsidRPr="00D05CDB">
              <w:t xml:space="preserve"> </w:t>
            </w:r>
            <w:r w:rsidRPr="00D05CDB">
              <w:t xml:space="preserve">will use self-regulation regularly throughout each </w:t>
            </w:r>
            <w:r w:rsidR="007645B0">
              <w:t xml:space="preserve">of the three </w:t>
            </w:r>
            <w:r w:rsidRPr="00D05CDB">
              <w:t>week</w:t>
            </w:r>
            <w:r w:rsidR="007645B0">
              <w:t>s</w:t>
            </w:r>
            <w:r w:rsidRPr="00D05CDB">
              <w:t xml:space="preserve"> to </w:t>
            </w:r>
            <w:r w:rsidR="00F92CE5">
              <w:t>succeed in classes</w:t>
            </w:r>
            <w:r w:rsidR="007E598C" w:rsidRPr="00D05CDB">
              <w:t>.</w:t>
            </w:r>
          </w:p>
          <w:p w14:paraId="581EE730" w14:textId="7C468A8A" w:rsidR="00BE4320" w:rsidRPr="00D05CDB" w:rsidRDefault="001F63A8" w:rsidP="002D27A1">
            <w:pPr>
              <w:pStyle w:val="ListParagraph"/>
              <w:numPr>
                <w:ilvl w:val="0"/>
                <w:numId w:val="8"/>
              </w:numPr>
              <w:ind w:left="274" w:hanging="274"/>
              <w:contextualSpacing w:val="0"/>
            </w:pPr>
            <w:r w:rsidRPr="00B40CD3">
              <w:rPr>
                <w:b/>
              </w:rPr>
              <w:t>Make a Pla</w:t>
            </w:r>
            <w:r w:rsidR="00B81DEA" w:rsidRPr="00B40CD3">
              <w:rPr>
                <w:b/>
              </w:rPr>
              <w:t>n</w:t>
            </w:r>
            <w:r w:rsidR="00B40CD3" w:rsidRPr="00B40CD3">
              <w:rPr>
                <w:b/>
              </w:rPr>
              <w:t xml:space="preserve">: </w:t>
            </w:r>
            <w:r w:rsidR="00BE4320" w:rsidRPr="00D05CDB">
              <w:t xml:space="preserve">At the beginning of each week, students will determine </w:t>
            </w:r>
            <w:r w:rsidR="00324540">
              <w:t>a plan for being a successful learner for the week</w:t>
            </w:r>
            <w:r w:rsidR="00BE4320" w:rsidRPr="00D05CDB">
              <w:t xml:space="preserve">. Then, using the </w:t>
            </w:r>
            <w:r w:rsidR="009F2255">
              <w:t>Academic Success</w:t>
            </w:r>
            <w:r w:rsidR="00BE4320" w:rsidRPr="00D05CDB">
              <w:t xml:space="preserve"> Log, students will make a plan (e.g., spend 30 minutes a night on homework, make a list of questions to ask as I go through the material, etc.) to help them reach their goal.</w:t>
            </w:r>
            <w:r w:rsidR="00DA0EF1">
              <w:t xml:space="preserve"> I will use questioning and brainstorming to help students add detail to their plans that will facilitate success and </w:t>
            </w:r>
            <w:proofErr w:type="gramStart"/>
            <w:r w:rsidR="00DA0EF1">
              <w:t>help</w:t>
            </w:r>
            <w:proofErr w:type="gramEnd"/>
            <w:r w:rsidR="00DA0EF1">
              <w:t xml:space="preserve"> them overcome barriers. </w:t>
            </w:r>
          </w:p>
          <w:p w14:paraId="58A22C69" w14:textId="6BCB7750" w:rsidR="00BE4320" w:rsidRPr="00D05CDB" w:rsidRDefault="001F63A8" w:rsidP="00F807DF">
            <w:pPr>
              <w:pStyle w:val="ListParagraph"/>
              <w:numPr>
                <w:ilvl w:val="0"/>
                <w:numId w:val="8"/>
              </w:numPr>
              <w:spacing w:after="120"/>
              <w:ind w:left="274" w:hanging="274"/>
            </w:pPr>
            <w:r w:rsidRPr="00B40CD3">
              <w:rPr>
                <w:b/>
              </w:rPr>
              <w:t>Monitor the Plan</w:t>
            </w:r>
            <w:r w:rsidR="00B40CD3">
              <w:t xml:space="preserve">: </w:t>
            </w:r>
            <w:r w:rsidR="00324540">
              <w:t>Students will spend approximately 5</w:t>
            </w:r>
            <w:r w:rsidR="00BE4320" w:rsidRPr="00D05CDB">
              <w:t xml:space="preserve"> minutes </w:t>
            </w:r>
            <w:r w:rsidR="007645B0">
              <w:t>every Tuesday, Wednesday and Thursday</w:t>
            </w:r>
            <w:r w:rsidR="00BE4320" w:rsidRPr="00D05CDB">
              <w:t xml:space="preserve"> determining if they are on track for their plan.</w:t>
            </w:r>
          </w:p>
          <w:p w14:paraId="39E5DC28" w14:textId="7B705247" w:rsidR="00BE4320" w:rsidRPr="00D05CDB" w:rsidRDefault="001F63A8" w:rsidP="009124CE">
            <w:pPr>
              <w:pStyle w:val="ListParagraph"/>
              <w:numPr>
                <w:ilvl w:val="0"/>
                <w:numId w:val="8"/>
              </w:numPr>
              <w:spacing w:after="120"/>
              <w:ind w:left="274" w:hanging="274"/>
            </w:pPr>
            <w:r w:rsidRPr="00B40CD3">
              <w:rPr>
                <w:b/>
              </w:rPr>
              <w:t>Take Control and Make Changes to the Plan</w:t>
            </w:r>
            <w:r w:rsidR="00B40CD3">
              <w:t xml:space="preserve">: </w:t>
            </w:r>
            <w:r w:rsidR="00BE4320" w:rsidRPr="00D05CDB">
              <w:t xml:space="preserve">If students determine they are not on track, they will determine what needs to change in order to help them get back on track towards </w:t>
            </w:r>
            <w:r w:rsidR="00324540">
              <w:t>being a successful learner</w:t>
            </w:r>
            <w:r w:rsidR="00BE4320" w:rsidRPr="00D05CDB">
              <w:t xml:space="preserve"> for that week.</w:t>
            </w:r>
            <w:r w:rsidR="000B1F96">
              <w:t xml:space="preserve"> I will use questioning and brainstorming to help them determine changes. </w:t>
            </w:r>
          </w:p>
          <w:p w14:paraId="71C19C0F" w14:textId="22577F38" w:rsidR="00BE4320" w:rsidRPr="00D05CDB" w:rsidRDefault="001F63A8" w:rsidP="00924EF6">
            <w:pPr>
              <w:pStyle w:val="ListParagraph"/>
              <w:numPr>
                <w:ilvl w:val="0"/>
                <w:numId w:val="8"/>
              </w:numPr>
              <w:spacing w:after="120"/>
              <w:ind w:left="274" w:hanging="274"/>
            </w:pPr>
            <w:r w:rsidRPr="00B40CD3">
              <w:rPr>
                <w:b/>
              </w:rPr>
              <w:t>Reflect on What Worked</w:t>
            </w:r>
            <w:r w:rsidR="00B40CD3" w:rsidRPr="00B40CD3">
              <w:rPr>
                <w:b/>
              </w:rPr>
              <w:t xml:space="preserve">: </w:t>
            </w:r>
            <w:r w:rsidR="00BE4320" w:rsidRPr="00D05CDB">
              <w:t xml:space="preserve">At the end of the week, using their </w:t>
            </w:r>
            <w:r w:rsidR="009F2255">
              <w:t>Academic Success</w:t>
            </w:r>
            <w:r w:rsidR="00BE4320" w:rsidRPr="00D05CDB">
              <w:t xml:space="preserve"> Log to support their reflection, students will determine what strategies worked for them throughout the week to keep on track with maintaining or improving their </w:t>
            </w:r>
            <w:r w:rsidR="00D05DEE">
              <w:t>academic performance</w:t>
            </w:r>
            <w:r w:rsidR="00BE4320" w:rsidRPr="00D05CDB">
              <w:t>, as well as determine what they might need to change the following week.</w:t>
            </w:r>
            <w:r w:rsidR="000B1F96">
              <w:t xml:space="preserve"> I will need to facilitate this process as first and maybe start with a list of reflection statements to guide them toward deeper reflection. </w:t>
            </w:r>
          </w:p>
          <w:p w14:paraId="739C6A70" w14:textId="48B4FD2B" w:rsidR="001F63A8" w:rsidRPr="00D05CDB" w:rsidRDefault="00BE4320" w:rsidP="00D05CDB">
            <w:r w:rsidRPr="00D05CDB">
              <w:t>Students will repeat this process each week, using the reflections from the end of the previous week to help them shape their plan for the new week.</w:t>
            </w:r>
            <w:r w:rsidR="00324540">
              <w:t xml:space="preserve"> After using my form for a couple weeks, students will have the option to modify it based on their own format preferences.</w:t>
            </w:r>
          </w:p>
        </w:tc>
      </w:tr>
      <w:tr w:rsidR="001F63A8" w:rsidRPr="00D05CDB" w14:paraId="23C3593C" w14:textId="77777777" w:rsidTr="00315108">
        <w:tc>
          <w:tcPr>
            <w:tcW w:w="3055" w:type="dxa"/>
          </w:tcPr>
          <w:p w14:paraId="0DAA11AB" w14:textId="577B5926" w:rsidR="001F63A8" w:rsidRPr="00D05CDB" w:rsidRDefault="00E444D1" w:rsidP="001F63A8">
            <w:r>
              <w:t xml:space="preserve">5. </w:t>
            </w:r>
            <w:r w:rsidR="001F63A8" w:rsidRPr="00D05CDB">
              <w:t xml:space="preserve">How will you provide </w:t>
            </w:r>
            <w:r w:rsidR="001F63A8" w:rsidRPr="00D05CDB">
              <w:rPr>
                <w:u w:val="single"/>
              </w:rPr>
              <w:t>feedback to students</w:t>
            </w:r>
            <w:r w:rsidR="001F63A8" w:rsidRPr="00D05CDB">
              <w:t xml:space="preserve"> throughout their practice of the competency components?</w:t>
            </w:r>
          </w:p>
        </w:tc>
        <w:tc>
          <w:tcPr>
            <w:tcW w:w="7920" w:type="dxa"/>
          </w:tcPr>
          <w:p w14:paraId="3928939B" w14:textId="337E43BA" w:rsidR="00F92CE5" w:rsidRDefault="00F92CE5" w:rsidP="00FE75C7">
            <w:pPr>
              <w:spacing w:after="120"/>
            </w:pPr>
            <w:r>
              <w:t>I will review each student’s plan on Monday and encourage the student to be specific. For example</w:t>
            </w:r>
            <w:r w:rsidR="002430D5">
              <w:t>,</w:t>
            </w:r>
            <w:r>
              <w:t xml:space="preserve"> if the student’s plan is to spend 30 minutes each night on homework, I’ll ask when and where this 30 minutes will occur. </w:t>
            </w:r>
            <w:r w:rsidR="00EE2FA5">
              <w:t xml:space="preserve">Each day, I will also </w:t>
            </w:r>
            <w:r w:rsidR="00010FE7">
              <w:t xml:space="preserve">review </w:t>
            </w:r>
            <w:r w:rsidR="00EE2FA5">
              <w:t xml:space="preserve">the completion of their own monitoring and review their revised plans (if necessary). </w:t>
            </w:r>
            <w:r w:rsidR="00EE2FA5" w:rsidRPr="00D05CDB">
              <w:t>I’ll be sure to keep notes about students who have adjusted their plans to address difficulties, so that I’m aware of support that they may need as they work to get back on track.</w:t>
            </w:r>
            <w:r w:rsidR="00EE2FA5">
              <w:t xml:space="preserve"> Eventually, students will provide this feedback to each other, but this will take some time and practice.</w:t>
            </w:r>
          </w:p>
          <w:p w14:paraId="507496A0" w14:textId="1D47F7E8" w:rsidR="00D05CDB" w:rsidRPr="00D05CDB" w:rsidRDefault="00BE4320" w:rsidP="00B40CD3">
            <w:pPr>
              <w:spacing w:after="120"/>
            </w:pPr>
            <w:r w:rsidRPr="00D05CDB">
              <w:t xml:space="preserve">I will collect students’ </w:t>
            </w:r>
            <w:r w:rsidR="009F2255">
              <w:t>Academic Success</w:t>
            </w:r>
            <w:r w:rsidRPr="00D05CDB">
              <w:t xml:space="preserve"> Logs at the end of each week and add feedback to these before handing them back on Monday for students to use as they create their plan for the </w:t>
            </w:r>
            <w:r w:rsidR="00010FE7">
              <w:t xml:space="preserve">new </w:t>
            </w:r>
            <w:r w:rsidRPr="00D05CDB">
              <w:t>week.</w:t>
            </w:r>
            <w:r w:rsidR="00D05CDB" w:rsidRPr="00D05CDB">
              <w:t xml:space="preserve"> </w:t>
            </w:r>
            <w:proofErr w:type="gramStart"/>
            <w:r w:rsidR="00EE2FA5">
              <w:t>I’ll</w:t>
            </w:r>
            <w:proofErr w:type="gramEnd"/>
            <w:r w:rsidR="00EE2FA5">
              <w:t xml:space="preserve"> also plan at least one </w:t>
            </w:r>
            <w:r w:rsidR="00D05CDB" w:rsidRPr="00D05CDB">
              <w:t>10</w:t>
            </w:r>
            <w:r w:rsidR="00010FE7">
              <w:t>-</w:t>
            </w:r>
            <w:r w:rsidR="00D05CDB" w:rsidRPr="00D05CDB">
              <w:t>minute block each week for a class discussion for students to share difficulties they’ve encountered and adjustments they’ve made as a result, as well as successes they’ve had.</w:t>
            </w:r>
            <w:r w:rsidR="00B40CD3">
              <w:t xml:space="preserve"> </w:t>
            </w:r>
            <w:proofErr w:type="gramStart"/>
            <w:r w:rsidR="00D05CDB" w:rsidRPr="00D05CDB">
              <w:t>I’ll</w:t>
            </w:r>
            <w:proofErr w:type="gramEnd"/>
            <w:r w:rsidR="00D05CDB" w:rsidRPr="00D05CDB">
              <w:t xml:space="preserve"> also keep </w:t>
            </w:r>
            <w:r w:rsidR="009F2255">
              <w:t>the information from students’ Academic Success Logs</w:t>
            </w:r>
            <w:r w:rsidR="00D05CDB" w:rsidRPr="00D05CDB">
              <w:t xml:space="preserve"> in mind as I work with students, so that if I see instances where a student is sticking to their plan, I can acknowledge/praise their use of self-regulation.</w:t>
            </w:r>
          </w:p>
        </w:tc>
      </w:tr>
      <w:tr w:rsidR="001F63A8" w:rsidRPr="00D05CDB" w14:paraId="3533E61F" w14:textId="77777777" w:rsidTr="00315108">
        <w:tc>
          <w:tcPr>
            <w:tcW w:w="3055" w:type="dxa"/>
          </w:tcPr>
          <w:p w14:paraId="342F284E" w14:textId="7BA47C1E" w:rsidR="001F63A8" w:rsidRPr="00D05CDB" w:rsidRDefault="00E444D1" w:rsidP="001F63A8">
            <w:r>
              <w:t xml:space="preserve">6. </w:t>
            </w:r>
            <w:r w:rsidR="001F63A8" w:rsidRPr="00D05CDB">
              <w:t xml:space="preserve">How will you </w:t>
            </w:r>
            <w:r w:rsidR="001F63A8" w:rsidRPr="00D05CDB">
              <w:rPr>
                <w:u w:val="single"/>
              </w:rPr>
              <w:t>facilitate students’ reflection</w:t>
            </w:r>
            <w:r w:rsidR="001F63A8" w:rsidRPr="00D05CDB">
              <w:t xml:space="preserve"> on their development of competency components? </w:t>
            </w:r>
          </w:p>
        </w:tc>
        <w:tc>
          <w:tcPr>
            <w:tcW w:w="7920" w:type="dxa"/>
          </w:tcPr>
          <w:p w14:paraId="1029F8A1" w14:textId="4B4F3509" w:rsidR="00BB1E6A" w:rsidRPr="00D05CDB" w:rsidRDefault="00BE4320" w:rsidP="00B40CD3">
            <w:pPr>
              <w:spacing w:after="120"/>
            </w:pPr>
            <w:r w:rsidRPr="00D05CDB">
              <w:t xml:space="preserve">After 3 weeks of using self-regulation </w:t>
            </w:r>
            <w:r w:rsidR="009F2255">
              <w:t>for academic success</w:t>
            </w:r>
            <w:r w:rsidRPr="00D05CDB">
              <w:t>, I’ll have a class discussion asking them to reflect on how self-regulation was hel</w:t>
            </w:r>
            <w:r w:rsidR="00D05CDB" w:rsidRPr="00D05CDB">
              <w:t>pful</w:t>
            </w:r>
            <w:r w:rsidRPr="00D05CDB">
              <w:t>, as wel</w:t>
            </w:r>
            <w:r w:rsidR="009F2255">
              <w:t>l as what difficulties they had</w:t>
            </w:r>
            <w:r w:rsidRPr="00D05CDB">
              <w:t xml:space="preserve"> and how they can</w:t>
            </w:r>
            <w:r w:rsidR="009F2255">
              <w:t xml:space="preserve"> get better at self-regulation for academic success</w:t>
            </w:r>
            <w:r w:rsidR="00D05CDB" w:rsidRPr="00D05CDB">
              <w:t>.</w:t>
            </w:r>
            <w:r w:rsidR="00B40CD3">
              <w:t xml:space="preserve"> </w:t>
            </w:r>
            <w:proofErr w:type="gramStart"/>
            <w:r w:rsidRPr="00D05CDB">
              <w:t>I’ll</w:t>
            </w:r>
            <w:proofErr w:type="gramEnd"/>
            <w:r w:rsidRPr="00D05CDB">
              <w:t xml:space="preserve"> also ask for suggestions on where else they could start using self-regulation in their lives. I’ll conclude by telling them that it’s important to keep using this competency and working to get better at it, and that we will continue using it throughout the semester.</w:t>
            </w:r>
          </w:p>
        </w:tc>
      </w:tr>
      <w:tr w:rsidR="001F63A8" w:rsidRPr="00B40CD3" w14:paraId="44B44BBA" w14:textId="77777777" w:rsidTr="00DD440E">
        <w:trPr>
          <w:trHeight w:val="656"/>
        </w:trPr>
        <w:tc>
          <w:tcPr>
            <w:tcW w:w="10975" w:type="dxa"/>
            <w:gridSpan w:val="2"/>
            <w:shd w:val="clear" w:color="auto" w:fill="auto"/>
          </w:tcPr>
          <w:p w14:paraId="6C599BA0" w14:textId="666FDF6A" w:rsidR="001F63A8" w:rsidRPr="00B40CD3" w:rsidRDefault="00701F6C" w:rsidP="00315108">
            <w:pPr>
              <w:rPr>
                <w:i/>
              </w:rPr>
            </w:pPr>
            <w:r w:rsidRPr="00B40CD3">
              <w:rPr>
                <w:b/>
              </w:rPr>
              <w:t>Remember to reinforce students’ competency development on an ongoing basis.</w:t>
            </w:r>
            <w:r w:rsidRPr="00B40CD3">
              <w:t xml:space="preserve"> Prompt students to apply competency components and re-teach when needed. Recognize and praise effort in demonstrating the competency. Facilitate discussions applying the competency in other settings, such as community, extracurricular activities or employment. Make connections between competencies.</w:t>
            </w:r>
          </w:p>
        </w:tc>
      </w:tr>
    </w:tbl>
    <w:p w14:paraId="1802A648" w14:textId="003C00A0" w:rsidR="00F70A34" w:rsidRPr="00A02D5C" w:rsidRDefault="00F70A34" w:rsidP="00DD17F0">
      <w:pPr>
        <w:spacing w:before="240"/>
        <w:rPr>
          <w:b/>
          <w:sz w:val="28"/>
          <w:szCs w:val="28"/>
        </w:rPr>
      </w:pPr>
    </w:p>
    <w:sectPr w:rsidR="00F70A34" w:rsidRPr="00A02D5C" w:rsidSect="00DD17F0">
      <w:headerReference w:type="first" r:id="rId12"/>
      <w:footerReference w:type="first" r:id="rId13"/>
      <w:pgSz w:w="12240" w:h="15840"/>
      <w:pgMar w:top="576" w:right="720" w:bottom="576"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818E7" w14:textId="77777777" w:rsidR="00020BCE" w:rsidRDefault="00020BCE" w:rsidP="00707CB2">
      <w:pPr>
        <w:spacing w:after="0" w:line="240" w:lineRule="auto"/>
      </w:pPr>
      <w:r>
        <w:separator/>
      </w:r>
    </w:p>
  </w:endnote>
  <w:endnote w:type="continuationSeparator" w:id="0">
    <w:p w14:paraId="2557F821" w14:textId="77777777" w:rsidR="00020BCE" w:rsidRDefault="00020BCE" w:rsidP="0070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198C" w14:textId="35870ECE" w:rsidR="0032515D" w:rsidRDefault="0032515D" w:rsidP="0032515D">
    <w:pPr>
      <w:pStyle w:val="Footer"/>
    </w:pPr>
    <w:r>
      <w:t>©Research Collaboration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CB3D9" w14:textId="77777777" w:rsidR="00020BCE" w:rsidRDefault="00020BCE" w:rsidP="00707CB2">
      <w:pPr>
        <w:spacing w:after="0" w:line="240" w:lineRule="auto"/>
      </w:pPr>
      <w:r>
        <w:separator/>
      </w:r>
    </w:p>
  </w:footnote>
  <w:footnote w:type="continuationSeparator" w:id="0">
    <w:p w14:paraId="16566120" w14:textId="77777777" w:rsidR="00020BCE" w:rsidRDefault="00020BCE" w:rsidP="00707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C03A" w14:textId="2A63E6EC" w:rsidR="0032515D" w:rsidRDefault="0032515D" w:rsidP="0032515D">
    <w:pPr>
      <w:pStyle w:val="Header"/>
    </w:pPr>
    <w:r>
      <w:rPr>
        <w:b/>
        <w:sz w:val="28"/>
        <w:szCs w:val="28"/>
      </w:rPr>
      <w:t>College and Career Competency</w:t>
    </w:r>
    <w:r w:rsidRPr="00707CB2">
      <w:rPr>
        <w:b/>
        <w:sz w:val="28"/>
        <w:szCs w:val="28"/>
      </w:rPr>
      <w:t xml:space="preserve"> </w:t>
    </w:r>
    <w:r>
      <w:rPr>
        <w:b/>
        <w:sz w:val="28"/>
        <w:szCs w:val="28"/>
      </w:rPr>
      <w:t>Instructional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B38"/>
    <w:multiLevelType w:val="hybridMultilevel"/>
    <w:tmpl w:val="7CEE1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61F3D"/>
    <w:multiLevelType w:val="hybridMultilevel"/>
    <w:tmpl w:val="3FB68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D504C"/>
    <w:multiLevelType w:val="hybridMultilevel"/>
    <w:tmpl w:val="C27CB980"/>
    <w:lvl w:ilvl="0" w:tplc="097C1C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637B78"/>
    <w:multiLevelType w:val="multilevel"/>
    <w:tmpl w:val="EAB48A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8AF2817"/>
    <w:multiLevelType w:val="multilevel"/>
    <w:tmpl w:val="593C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1843C7"/>
    <w:multiLevelType w:val="hybridMultilevel"/>
    <w:tmpl w:val="DB98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D7F60"/>
    <w:multiLevelType w:val="hybridMultilevel"/>
    <w:tmpl w:val="5FAA71E2"/>
    <w:lvl w:ilvl="0" w:tplc="7C589E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8E7D9A"/>
    <w:multiLevelType w:val="hybridMultilevel"/>
    <w:tmpl w:val="9470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5C"/>
    <w:rsid w:val="000107FB"/>
    <w:rsid w:val="00010FE7"/>
    <w:rsid w:val="00013B99"/>
    <w:rsid w:val="00020BCE"/>
    <w:rsid w:val="0002479B"/>
    <w:rsid w:val="0003168D"/>
    <w:rsid w:val="00034244"/>
    <w:rsid w:val="00036C6F"/>
    <w:rsid w:val="0004556A"/>
    <w:rsid w:val="0004620A"/>
    <w:rsid w:val="000463DC"/>
    <w:rsid w:val="00047E7C"/>
    <w:rsid w:val="000546E4"/>
    <w:rsid w:val="000614D3"/>
    <w:rsid w:val="00067E95"/>
    <w:rsid w:val="00090EDE"/>
    <w:rsid w:val="00096282"/>
    <w:rsid w:val="000B1F96"/>
    <w:rsid w:val="000C018D"/>
    <w:rsid w:val="000E13C9"/>
    <w:rsid w:val="000E3FAF"/>
    <w:rsid w:val="00101326"/>
    <w:rsid w:val="00103462"/>
    <w:rsid w:val="00111E54"/>
    <w:rsid w:val="00140288"/>
    <w:rsid w:val="0014779E"/>
    <w:rsid w:val="00155C11"/>
    <w:rsid w:val="00161290"/>
    <w:rsid w:val="001678E0"/>
    <w:rsid w:val="00187BE0"/>
    <w:rsid w:val="001944AA"/>
    <w:rsid w:val="00196A0D"/>
    <w:rsid w:val="001C1632"/>
    <w:rsid w:val="001D62D8"/>
    <w:rsid w:val="001F63A8"/>
    <w:rsid w:val="00237B19"/>
    <w:rsid w:val="00241519"/>
    <w:rsid w:val="002430D5"/>
    <w:rsid w:val="00246935"/>
    <w:rsid w:val="002604A7"/>
    <w:rsid w:val="00262146"/>
    <w:rsid w:val="00264954"/>
    <w:rsid w:val="00282D88"/>
    <w:rsid w:val="002A5111"/>
    <w:rsid w:val="002A58BD"/>
    <w:rsid w:val="002D1718"/>
    <w:rsid w:val="002F2D5E"/>
    <w:rsid w:val="00307E7F"/>
    <w:rsid w:val="00315108"/>
    <w:rsid w:val="0032010C"/>
    <w:rsid w:val="00324540"/>
    <w:rsid w:val="0032515D"/>
    <w:rsid w:val="00332E64"/>
    <w:rsid w:val="0033668A"/>
    <w:rsid w:val="00346E08"/>
    <w:rsid w:val="00351554"/>
    <w:rsid w:val="003672A0"/>
    <w:rsid w:val="003810EC"/>
    <w:rsid w:val="00393E56"/>
    <w:rsid w:val="003C065D"/>
    <w:rsid w:val="003E203B"/>
    <w:rsid w:val="003F2D56"/>
    <w:rsid w:val="00413102"/>
    <w:rsid w:val="0042133E"/>
    <w:rsid w:val="00433C83"/>
    <w:rsid w:val="00434DB1"/>
    <w:rsid w:val="00443186"/>
    <w:rsid w:val="00443522"/>
    <w:rsid w:val="00444616"/>
    <w:rsid w:val="00481185"/>
    <w:rsid w:val="0049567B"/>
    <w:rsid w:val="004A0C75"/>
    <w:rsid w:val="004A5BE7"/>
    <w:rsid w:val="004B27CB"/>
    <w:rsid w:val="004B512D"/>
    <w:rsid w:val="004D1E87"/>
    <w:rsid w:val="00511AAE"/>
    <w:rsid w:val="0053531F"/>
    <w:rsid w:val="005513AA"/>
    <w:rsid w:val="00557064"/>
    <w:rsid w:val="00565C78"/>
    <w:rsid w:val="00594616"/>
    <w:rsid w:val="00596FAF"/>
    <w:rsid w:val="0059756D"/>
    <w:rsid w:val="005A1036"/>
    <w:rsid w:val="005C7F29"/>
    <w:rsid w:val="005D1625"/>
    <w:rsid w:val="005F49CB"/>
    <w:rsid w:val="006020FF"/>
    <w:rsid w:val="00603FED"/>
    <w:rsid w:val="00605F63"/>
    <w:rsid w:val="00625B8C"/>
    <w:rsid w:val="00631311"/>
    <w:rsid w:val="006327F0"/>
    <w:rsid w:val="00642E18"/>
    <w:rsid w:val="00646287"/>
    <w:rsid w:val="00664298"/>
    <w:rsid w:val="006762F4"/>
    <w:rsid w:val="006838A1"/>
    <w:rsid w:val="00693D3D"/>
    <w:rsid w:val="006A1788"/>
    <w:rsid w:val="006A2124"/>
    <w:rsid w:val="006A4A21"/>
    <w:rsid w:val="006B3019"/>
    <w:rsid w:val="00701F6C"/>
    <w:rsid w:val="00705CD0"/>
    <w:rsid w:val="00707CB2"/>
    <w:rsid w:val="00735AC5"/>
    <w:rsid w:val="00743505"/>
    <w:rsid w:val="00752C61"/>
    <w:rsid w:val="00752CD6"/>
    <w:rsid w:val="00755210"/>
    <w:rsid w:val="00756C2F"/>
    <w:rsid w:val="007645B0"/>
    <w:rsid w:val="00770D85"/>
    <w:rsid w:val="00785792"/>
    <w:rsid w:val="007A409B"/>
    <w:rsid w:val="007B6A7A"/>
    <w:rsid w:val="007C4F59"/>
    <w:rsid w:val="007D130F"/>
    <w:rsid w:val="007D1758"/>
    <w:rsid w:val="007D33B3"/>
    <w:rsid w:val="007D7ECC"/>
    <w:rsid w:val="007E46E6"/>
    <w:rsid w:val="007E598C"/>
    <w:rsid w:val="007F1CD5"/>
    <w:rsid w:val="007F7147"/>
    <w:rsid w:val="008067C5"/>
    <w:rsid w:val="00806E11"/>
    <w:rsid w:val="008136B0"/>
    <w:rsid w:val="00816D81"/>
    <w:rsid w:val="00827F9D"/>
    <w:rsid w:val="00832B2E"/>
    <w:rsid w:val="00841160"/>
    <w:rsid w:val="0084136A"/>
    <w:rsid w:val="008546B6"/>
    <w:rsid w:val="00856D39"/>
    <w:rsid w:val="0086796E"/>
    <w:rsid w:val="00867A2F"/>
    <w:rsid w:val="00874AED"/>
    <w:rsid w:val="008957B4"/>
    <w:rsid w:val="008B3EAD"/>
    <w:rsid w:val="008B4534"/>
    <w:rsid w:val="008C57DD"/>
    <w:rsid w:val="009024CE"/>
    <w:rsid w:val="00923C6D"/>
    <w:rsid w:val="00923F9D"/>
    <w:rsid w:val="009254D4"/>
    <w:rsid w:val="00954915"/>
    <w:rsid w:val="00975A68"/>
    <w:rsid w:val="009809D3"/>
    <w:rsid w:val="00991AF1"/>
    <w:rsid w:val="009A0D9C"/>
    <w:rsid w:val="009A16BF"/>
    <w:rsid w:val="009C3A12"/>
    <w:rsid w:val="009E133A"/>
    <w:rsid w:val="009E550F"/>
    <w:rsid w:val="009E6390"/>
    <w:rsid w:val="009F2255"/>
    <w:rsid w:val="00A02D5C"/>
    <w:rsid w:val="00A34AB3"/>
    <w:rsid w:val="00A34BAD"/>
    <w:rsid w:val="00A37B07"/>
    <w:rsid w:val="00A65A59"/>
    <w:rsid w:val="00A65B1F"/>
    <w:rsid w:val="00A7148B"/>
    <w:rsid w:val="00A84FA4"/>
    <w:rsid w:val="00AA2168"/>
    <w:rsid w:val="00AC0BB0"/>
    <w:rsid w:val="00AC3F19"/>
    <w:rsid w:val="00AC6662"/>
    <w:rsid w:val="00AE13DE"/>
    <w:rsid w:val="00B030A6"/>
    <w:rsid w:val="00B13168"/>
    <w:rsid w:val="00B13656"/>
    <w:rsid w:val="00B215BB"/>
    <w:rsid w:val="00B22C29"/>
    <w:rsid w:val="00B40CD3"/>
    <w:rsid w:val="00B66801"/>
    <w:rsid w:val="00B711BE"/>
    <w:rsid w:val="00B81DEA"/>
    <w:rsid w:val="00B86F2F"/>
    <w:rsid w:val="00B920BD"/>
    <w:rsid w:val="00BB1E6A"/>
    <w:rsid w:val="00BB673B"/>
    <w:rsid w:val="00BB7ADB"/>
    <w:rsid w:val="00BC78BE"/>
    <w:rsid w:val="00BE4320"/>
    <w:rsid w:val="00BE5446"/>
    <w:rsid w:val="00BE6D4D"/>
    <w:rsid w:val="00BE6F7F"/>
    <w:rsid w:val="00BF79FD"/>
    <w:rsid w:val="00C064EC"/>
    <w:rsid w:val="00C13A08"/>
    <w:rsid w:val="00C24BE6"/>
    <w:rsid w:val="00C36E25"/>
    <w:rsid w:val="00C72E47"/>
    <w:rsid w:val="00C7545C"/>
    <w:rsid w:val="00C76515"/>
    <w:rsid w:val="00C83237"/>
    <w:rsid w:val="00C86343"/>
    <w:rsid w:val="00CA06CD"/>
    <w:rsid w:val="00CA4AD4"/>
    <w:rsid w:val="00CA7CBC"/>
    <w:rsid w:val="00CA7F70"/>
    <w:rsid w:val="00CC4934"/>
    <w:rsid w:val="00CE6811"/>
    <w:rsid w:val="00CF556B"/>
    <w:rsid w:val="00D02080"/>
    <w:rsid w:val="00D05CDB"/>
    <w:rsid w:val="00D05DEE"/>
    <w:rsid w:val="00D06379"/>
    <w:rsid w:val="00D1132D"/>
    <w:rsid w:val="00D37930"/>
    <w:rsid w:val="00D4169F"/>
    <w:rsid w:val="00D42B5D"/>
    <w:rsid w:val="00D61CAC"/>
    <w:rsid w:val="00D62801"/>
    <w:rsid w:val="00D66EC5"/>
    <w:rsid w:val="00D77270"/>
    <w:rsid w:val="00D779F4"/>
    <w:rsid w:val="00DA0DB9"/>
    <w:rsid w:val="00DA0EF1"/>
    <w:rsid w:val="00DD17F0"/>
    <w:rsid w:val="00DD3337"/>
    <w:rsid w:val="00DD440E"/>
    <w:rsid w:val="00DF2CB1"/>
    <w:rsid w:val="00E444D1"/>
    <w:rsid w:val="00E54FC5"/>
    <w:rsid w:val="00E63563"/>
    <w:rsid w:val="00E67F1D"/>
    <w:rsid w:val="00E8450B"/>
    <w:rsid w:val="00EA775C"/>
    <w:rsid w:val="00EC295E"/>
    <w:rsid w:val="00EC500A"/>
    <w:rsid w:val="00EC59CF"/>
    <w:rsid w:val="00EE2FA5"/>
    <w:rsid w:val="00EE5621"/>
    <w:rsid w:val="00EE6766"/>
    <w:rsid w:val="00EE6D72"/>
    <w:rsid w:val="00EF3FEC"/>
    <w:rsid w:val="00F111C4"/>
    <w:rsid w:val="00F166E6"/>
    <w:rsid w:val="00F235AC"/>
    <w:rsid w:val="00F269FE"/>
    <w:rsid w:val="00F47BBA"/>
    <w:rsid w:val="00F50708"/>
    <w:rsid w:val="00F54BFA"/>
    <w:rsid w:val="00F70A34"/>
    <w:rsid w:val="00F86BB2"/>
    <w:rsid w:val="00F9085E"/>
    <w:rsid w:val="00F92CE5"/>
    <w:rsid w:val="00FA2C6E"/>
    <w:rsid w:val="00FA6BBE"/>
    <w:rsid w:val="00FB0817"/>
    <w:rsid w:val="00FB14C3"/>
    <w:rsid w:val="00FC17AE"/>
    <w:rsid w:val="00FD42EE"/>
    <w:rsid w:val="00FE75C7"/>
    <w:rsid w:val="00FF2833"/>
    <w:rsid w:val="00FF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1664A"/>
  <w15:chartTrackingRefBased/>
  <w15:docId w15:val="{3E7F0D09-E47E-4CC5-AC7B-EB269EA2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BBA"/>
    <w:pPr>
      <w:ind w:left="720"/>
      <w:contextualSpacing/>
    </w:pPr>
  </w:style>
  <w:style w:type="character" w:styleId="CommentReference">
    <w:name w:val="annotation reference"/>
    <w:basedOn w:val="DefaultParagraphFont"/>
    <w:uiPriority w:val="99"/>
    <w:semiHidden/>
    <w:unhideWhenUsed/>
    <w:rsid w:val="0032010C"/>
    <w:rPr>
      <w:sz w:val="16"/>
      <w:szCs w:val="16"/>
    </w:rPr>
  </w:style>
  <w:style w:type="paragraph" w:styleId="CommentText">
    <w:name w:val="annotation text"/>
    <w:basedOn w:val="Normal"/>
    <w:link w:val="CommentTextChar"/>
    <w:uiPriority w:val="99"/>
    <w:semiHidden/>
    <w:unhideWhenUsed/>
    <w:rsid w:val="0032010C"/>
    <w:pPr>
      <w:spacing w:line="240" w:lineRule="auto"/>
    </w:pPr>
    <w:rPr>
      <w:sz w:val="20"/>
      <w:szCs w:val="20"/>
    </w:rPr>
  </w:style>
  <w:style w:type="character" w:customStyle="1" w:styleId="CommentTextChar">
    <w:name w:val="Comment Text Char"/>
    <w:basedOn w:val="DefaultParagraphFont"/>
    <w:link w:val="CommentText"/>
    <w:uiPriority w:val="99"/>
    <w:semiHidden/>
    <w:rsid w:val="0032010C"/>
    <w:rPr>
      <w:sz w:val="20"/>
      <w:szCs w:val="20"/>
    </w:rPr>
  </w:style>
  <w:style w:type="paragraph" w:styleId="CommentSubject">
    <w:name w:val="annotation subject"/>
    <w:basedOn w:val="CommentText"/>
    <w:next w:val="CommentText"/>
    <w:link w:val="CommentSubjectChar"/>
    <w:uiPriority w:val="99"/>
    <w:semiHidden/>
    <w:unhideWhenUsed/>
    <w:rsid w:val="0032010C"/>
    <w:rPr>
      <w:b/>
      <w:bCs/>
    </w:rPr>
  </w:style>
  <w:style w:type="character" w:customStyle="1" w:styleId="CommentSubjectChar">
    <w:name w:val="Comment Subject Char"/>
    <w:basedOn w:val="CommentTextChar"/>
    <w:link w:val="CommentSubject"/>
    <w:uiPriority w:val="99"/>
    <w:semiHidden/>
    <w:rsid w:val="0032010C"/>
    <w:rPr>
      <w:b/>
      <w:bCs/>
      <w:sz w:val="20"/>
      <w:szCs w:val="20"/>
    </w:rPr>
  </w:style>
  <w:style w:type="paragraph" w:styleId="BalloonText">
    <w:name w:val="Balloon Text"/>
    <w:basedOn w:val="Normal"/>
    <w:link w:val="BalloonTextChar"/>
    <w:uiPriority w:val="99"/>
    <w:semiHidden/>
    <w:unhideWhenUsed/>
    <w:rsid w:val="00320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10C"/>
    <w:rPr>
      <w:rFonts w:ascii="Segoe UI" w:hAnsi="Segoe UI" w:cs="Segoe UI"/>
      <w:sz w:val="18"/>
      <w:szCs w:val="18"/>
    </w:rPr>
  </w:style>
  <w:style w:type="paragraph" w:styleId="Revision">
    <w:name w:val="Revision"/>
    <w:hidden/>
    <w:uiPriority w:val="99"/>
    <w:semiHidden/>
    <w:rsid w:val="009E550F"/>
    <w:pPr>
      <w:spacing w:after="0" w:line="240" w:lineRule="auto"/>
    </w:pPr>
  </w:style>
  <w:style w:type="character" w:styleId="Hyperlink">
    <w:name w:val="Hyperlink"/>
    <w:basedOn w:val="DefaultParagraphFont"/>
    <w:uiPriority w:val="99"/>
    <w:unhideWhenUsed/>
    <w:rsid w:val="00D61CAC"/>
    <w:rPr>
      <w:color w:val="0563C1" w:themeColor="hyperlink"/>
      <w:u w:val="single"/>
    </w:rPr>
  </w:style>
  <w:style w:type="paragraph" w:styleId="Header">
    <w:name w:val="header"/>
    <w:basedOn w:val="Normal"/>
    <w:link w:val="HeaderChar"/>
    <w:uiPriority w:val="99"/>
    <w:unhideWhenUsed/>
    <w:rsid w:val="0070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CB2"/>
  </w:style>
  <w:style w:type="paragraph" w:styleId="Footer">
    <w:name w:val="footer"/>
    <w:basedOn w:val="Normal"/>
    <w:link w:val="FooterChar"/>
    <w:uiPriority w:val="99"/>
    <w:unhideWhenUsed/>
    <w:rsid w:val="0070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CB2"/>
  </w:style>
  <w:style w:type="character" w:styleId="FollowedHyperlink">
    <w:name w:val="FollowedHyperlink"/>
    <w:basedOn w:val="DefaultParagraphFont"/>
    <w:uiPriority w:val="99"/>
    <w:semiHidden/>
    <w:unhideWhenUsed/>
    <w:rsid w:val="00755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187734">
      <w:bodyDiv w:val="1"/>
      <w:marLeft w:val="0"/>
      <w:marRight w:val="0"/>
      <w:marTop w:val="0"/>
      <w:marBottom w:val="0"/>
      <w:divBdr>
        <w:top w:val="none" w:sz="0" w:space="0" w:color="auto"/>
        <w:left w:val="none" w:sz="0" w:space="0" w:color="auto"/>
        <w:bottom w:val="none" w:sz="0" w:space="0" w:color="auto"/>
        <w:right w:val="none" w:sz="0" w:space="0" w:color="auto"/>
      </w:divBdr>
      <w:divsChild>
        <w:div w:id="952857060">
          <w:marLeft w:val="0"/>
          <w:marRight w:val="0"/>
          <w:marTop w:val="0"/>
          <w:marBottom w:val="0"/>
          <w:divBdr>
            <w:top w:val="none" w:sz="0" w:space="0" w:color="auto"/>
            <w:left w:val="none" w:sz="0" w:space="0" w:color="auto"/>
            <w:bottom w:val="none" w:sz="0" w:space="0" w:color="auto"/>
            <w:right w:val="none" w:sz="0" w:space="0" w:color="auto"/>
          </w:divBdr>
          <w:divsChild>
            <w:div w:id="2098204901">
              <w:marLeft w:val="0"/>
              <w:marRight w:val="0"/>
              <w:marTop w:val="0"/>
              <w:marBottom w:val="0"/>
              <w:divBdr>
                <w:top w:val="none" w:sz="0" w:space="0" w:color="auto"/>
                <w:left w:val="none" w:sz="0" w:space="0" w:color="auto"/>
                <w:bottom w:val="none" w:sz="0" w:space="0" w:color="auto"/>
                <w:right w:val="none" w:sz="0" w:space="0" w:color="auto"/>
              </w:divBdr>
              <w:divsChild>
                <w:div w:id="1057899084">
                  <w:marLeft w:val="0"/>
                  <w:marRight w:val="0"/>
                  <w:marTop w:val="0"/>
                  <w:marBottom w:val="0"/>
                  <w:divBdr>
                    <w:top w:val="none" w:sz="0" w:space="0" w:color="auto"/>
                    <w:left w:val="none" w:sz="0" w:space="0" w:color="auto"/>
                    <w:bottom w:val="none" w:sz="0" w:space="0" w:color="auto"/>
                    <w:right w:val="none" w:sz="0" w:space="0" w:color="auto"/>
                  </w:divBdr>
                  <w:divsChild>
                    <w:div w:id="1254241609">
                      <w:marLeft w:val="0"/>
                      <w:marRight w:val="0"/>
                      <w:marTop w:val="0"/>
                      <w:marBottom w:val="0"/>
                      <w:divBdr>
                        <w:top w:val="none" w:sz="0" w:space="0" w:color="auto"/>
                        <w:left w:val="none" w:sz="0" w:space="0" w:color="auto"/>
                        <w:bottom w:val="none" w:sz="0" w:space="0" w:color="auto"/>
                        <w:right w:val="none" w:sz="0" w:space="0" w:color="auto"/>
                      </w:divBdr>
                      <w:divsChild>
                        <w:div w:id="1670408738">
                          <w:marLeft w:val="0"/>
                          <w:marRight w:val="0"/>
                          <w:marTop w:val="0"/>
                          <w:marBottom w:val="0"/>
                          <w:divBdr>
                            <w:top w:val="none" w:sz="0" w:space="0" w:color="auto"/>
                            <w:left w:val="none" w:sz="0" w:space="0" w:color="auto"/>
                            <w:bottom w:val="none" w:sz="0" w:space="0" w:color="auto"/>
                            <w:right w:val="none" w:sz="0" w:space="0" w:color="auto"/>
                          </w:divBdr>
                          <w:divsChild>
                            <w:div w:id="211604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cframework.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collaboration.org/uploads/Self-Reg-AcademicSuccessLog.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searchcollaboration.org/uploads/Self-RegulationPoster.pdf" TargetMode="External"/><Relationship Id="rId4" Type="http://schemas.openxmlformats.org/officeDocument/2006/relationships/settings" Target="settings.xml"/><Relationship Id="rId9" Type="http://schemas.openxmlformats.org/officeDocument/2006/relationships/hyperlink" Target="http://cccframework.org/assets/cccwheel-05191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2C973-4484-4379-A88D-B7279B0B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Sheehy, Lorrie</dc:creator>
  <cp:keywords/>
  <dc:description/>
  <cp:lastModifiedBy>Gaumer Erickson, Amy</cp:lastModifiedBy>
  <cp:revision>23</cp:revision>
  <cp:lastPrinted>2016-10-21T13:56:00Z</cp:lastPrinted>
  <dcterms:created xsi:type="dcterms:W3CDTF">2017-07-06T15:42:00Z</dcterms:created>
  <dcterms:modified xsi:type="dcterms:W3CDTF">2017-11-28T21:15:00Z</dcterms:modified>
</cp:coreProperties>
</file>